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A5F10" w:rsidP="00B313B3" w14:paraId="4FC48242" w14:textId="77777777">
      <w:pPr>
        <w:spacing w:after="0" w:line="240" w:lineRule="auto"/>
        <w:ind w:firstLine="720"/>
        <w:jc w:val="center"/>
        <w:rPr>
          <w:rFonts w:ascii="Times New Roman" w:hAnsi="Times New Roman" w:cs="Times New Roman"/>
          <w:sz w:val="24"/>
          <w:szCs w:val="24"/>
        </w:rPr>
      </w:pPr>
    </w:p>
    <w:p w:rsidR="000A5F10" w:rsidP="00B313B3" w14:paraId="06CF1272" w14:textId="77777777">
      <w:pPr>
        <w:spacing w:after="0" w:line="240" w:lineRule="auto"/>
        <w:ind w:firstLine="720"/>
        <w:jc w:val="center"/>
        <w:rPr>
          <w:rFonts w:ascii="Times New Roman" w:hAnsi="Times New Roman" w:cs="Times New Roman"/>
          <w:sz w:val="24"/>
          <w:szCs w:val="24"/>
        </w:rPr>
      </w:pPr>
    </w:p>
    <w:p w:rsidR="000A5F10" w:rsidP="00B313B3" w14:paraId="06EECDBF" w14:textId="77777777">
      <w:pPr>
        <w:spacing w:after="0" w:line="240" w:lineRule="auto"/>
        <w:ind w:firstLine="720"/>
        <w:jc w:val="center"/>
        <w:rPr>
          <w:rFonts w:ascii="Times New Roman" w:hAnsi="Times New Roman" w:cs="Times New Roman"/>
          <w:sz w:val="24"/>
          <w:szCs w:val="24"/>
        </w:rPr>
      </w:pPr>
    </w:p>
    <w:p w:rsidR="000A5F10" w:rsidP="00B313B3" w14:paraId="4D3A6EB3" w14:textId="77777777">
      <w:pPr>
        <w:spacing w:after="0" w:line="240" w:lineRule="auto"/>
        <w:ind w:firstLine="720"/>
        <w:jc w:val="center"/>
        <w:rPr>
          <w:rFonts w:ascii="Times New Roman" w:hAnsi="Times New Roman" w:cs="Times New Roman"/>
          <w:sz w:val="24"/>
          <w:szCs w:val="24"/>
        </w:rPr>
      </w:pPr>
    </w:p>
    <w:p w:rsidR="000A5F10" w:rsidP="00B313B3" w14:paraId="32E87F53" w14:textId="77777777">
      <w:pPr>
        <w:spacing w:after="0" w:line="240" w:lineRule="auto"/>
        <w:ind w:firstLine="720"/>
        <w:jc w:val="center"/>
        <w:rPr>
          <w:rFonts w:ascii="Times New Roman" w:hAnsi="Times New Roman" w:cs="Times New Roman"/>
          <w:sz w:val="24"/>
          <w:szCs w:val="24"/>
        </w:rPr>
      </w:pPr>
    </w:p>
    <w:p w:rsidR="000A5F10" w:rsidP="00B313B3" w14:paraId="105C826B" w14:textId="68FCE7F3">
      <w:pPr>
        <w:spacing w:after="0" w:line="240" w:lineRule="auto"/>
        <w:ind w:firstLine="720"/>
        <w:jc w:val="center"/>
        <w:rPr>
          <w:rFonts w:ascii="Times New Roman" w:hAnsi="Times New Roman" w:cs="Times New Roman"/>
          <w:sz w:val="24"/>
          <w:szCs w:val="24"/>
        </w:rPr>
      </w:pPr>
    </w:p>
    <w:p w:rsidR="000A5F10" w:rsidP="00B313B3" w14:paraId="495B5315" w14:textId="4F8F257E">
      <w:pPr>
        <w:spacing w:after="0" w:line="240" w:lineRule="auto"/>
        <w:ind w:firstLine="720"/>
        <w:jc w:val="center"/>
        <w:rPr>
          <w:rFonts w:ascii="Times New Roman" w:hAnsi="Times New Roman" w:cs="Times New Roman"/>
          <w:sz w:val="24"/>
          <w:szCs w:val="24"/>
        </w:rPr>
      </w:pPr>
    </w:p>
    <w:p w:rsidR="000A5F10" w:rsidP="00B313B3" w14:paraId="419E3CF2" w14:textId="77777777">
      <w:pPr>
        <w:spacing w:after="0" w:line="240" w:lineRule="auto"/>
        <w:ind w:firstLine="720"/>
        <w:jc w:val="center"/>
        <w:rPr>
          <w:rFonts w:ascii="Times New Roman" w:hAnsi="Times New Roman" w:cs="Times New Roman"/>
          <w:sz w:val="24"/>
          <w:szCs w:val="24"/>
        </w:rPr>
      </w:pPr>
    </w:p>
    <w:p w:rsidR="00B313B3" w:rsidP="00B313B3" w14:paraId="45C845E5" w14:textId="77777777">
      <w:pPr>
        <w:spacing w:after="0" w:line="240" w:lineRule="auto"/>
        <w:ind w:firstLine="720"/>
        <w:jc w:val="center"/>
        <w:rPr>
          <w:rFonts w:ascii="Times New Roman" w:hAnsi="Times New Roman" w:cs="Times New Roman"/>
          <w:sz w:val="24"/>
          <w:szCs w:val="24"/>
        </w:rPr>
      </w:pPr>
    </w:p>
    <w:p w:rsidR="00B313B3" w:rsidP="00B313B3" w14:paraId="18F8F0A7" w14:textId="77777777">
      <w:pPr>
        <w:spacing w:after="0" w:line="240" w:lineRule="auto"/>
        <w:ind w:firstLine="720"/>
        <w:jc w:val="center"/>
        <w:rPr>
          <w:rFonts w:ascii="Times New Roman" w:hAnsi="Times New Roman" w:cs="Times New Roman"/>
          <w:sz w:val="24"/>
          <w:szCs w:val="24"/>
        </w:rPr>
      </w:pPr>
    </w:p>
    <w:p w:rsidR="00B313B3" w:rsidP="00B313B3" w14:paraId="09A4F579" w14:textId="77777777">
      <w:pPr>
        <w:spacing w:after="0" w:line="240" w:lineRule="auto"/>
        <w:ind w:firstLine="720"/>
        <w:jc w:val="center"/>
        <w:rPr>
          <w:rFonts w:ascii="Times New Roman" w:hAnsi="Times New Roman" w:cs="Times New Roman"/>
          <w:sz w:val="24"/>
          <w:szCs w:val="24"/>
        </w:rPr>
      </w:pPr>
    </w:p>
    <w:p w:rsidR="00B313B3" w:rsidP="00B313B3" w14:paraId="319E979D" w14:textId="77777777">
      <w:pPr>
        <w:spacing w:after="0" w:line="240" w:lineRule="auto"/>
        <w:ind w:firstLine="720"/>
        <w:jc w:val="center"/>
        <w:rPr>
          <w:rFonts w:ascii="Times New Roman" w:hAnsi="Times New Roman" w:cs="Times New Roman"/>
          <w:sz w:val="24"/>
          <w:szCs w:val="24"/>
        </w:rPr>
      </w:pPr>
    </w:p>
    <w:p w:rsidR="00B313B3" w:rsidP="00B313B3" w14:paraId="12120D23" w14:textId="77777777">
      <w:pPr>
        <w:spacing w:after="0" w:line="240" w:lineRule="auto"/>
        <w:ind w:firstLine="720"/>
        <w:jc w:val="center"/>
        <w:rPr>
          <w:rFonts w:ascii="Times New Roman" w:hAnsi="Times New Roman" w:cs="Times New Roman"/>
          <w:sz w:val="24"/>
          <w:szCs w:val="24"/>
        </w:rPr>
      </w:pPr>
    </w:p>
    <w:p w:rsidR="00B313B3" w:rsidP="00B313B3" w14:paraId="50C04EAE" w14:textId="77777777">
      <w:pPr>
        <w:spacing w:after="0" w:line="240" w:lineRule="auto"/>
        <w:ind w:firstLine="720"/>
        <w:jc w:val="center"/>
        <w:rPr>
          <w:rFonts w:ascii="Times New Roman" w:hAnsi="Times New Roman" w:cs="Times New Roman"/>
          <w:sz w:val="24"/>
          <w:szCs w:val="24"/>
        </w:rPr>
      </w:pPr>
    </w:p>
    <w:p w:rsidR="00B313B3" w:rsidP="00B313B3" w14:paraId="52C8D1D3" w14:textId="77777777">
      <w:pPr>
        <w:spacing w:after="0" w:line="240" w:lineRule="auto"/>
        <w:ind w:firstLine="720"/>
        <w:jc w:val="center"/>
        <w:rPr>
          <w:rFonts w:ascii="Times New Roman" w:hAnsi="Times New Roman" w:cs="Times New Roman"/>
          <w:sz w:val="24"/>
          <w:szCs w:val="24"/>
        </w:rPr>
      </w:pPr>
    </w:p>
    <w:p w:rsidR="00B313B3" w:rsidP="00B313B3" w14:paraId="4549E1DC" w14:textId="77777777">
      <w:pPr>
        <w:spacing w:after="0" w:line="240" w:lineRule="auto"/>
        <w:ind w:firstLine="720"/>
        <w:jc w:val="center"/>
        <w:rPr>
          <w:rFonts w:ascii="Times New Roman" w:hAnsi="Times New Roman" w:cs="Times New Roman"/>
          <w:sz w:val="24"/>
          <w:szCs w:val="24"/>
        </w:rPr>
      </w:pPr>
    </w:p>
    <w:p w:rsidR="00B313B3" w:rsidP="00B313B3" w14:paraId="180DAADC" w14:textId="77777777">
      <w:pPr>
        <w:spacing w:after="0" w:line="240" w:lineRule="auto"/>
        <w:ind w:firstLine="720"/>
        <w:jc w:val="center"/>
        <w:rPr>
          <w:rFonts w:ascii="Times New Roman" w:hAnsi="Times New Roman" w:cs="Times New Roman"/>
          <w:sz w:val="24"/>
          <w:szCs w:val="24"/>
        </w:rPr>
      </w:pPr>
    </w:p>
    <w:p w:rsidR="00B313B3" w:rsidP="00B313B3" w14:paraId="14AA4D31" w14:textId="77777777">
      <w:pPr>
        <w:spacing w:after="0" w:line="240" w:lineRule="auto"/>
        <w:ind w:firstLine="720"/>
        <w:jc w:val="center"/>
        <w:rPr>
          <w:rFonts w:ascii="Times New Roman" w:hAnsi="Times New Roman" w:cs="Times New Roman"/>
          <w:sz w:val="24"/>
          <w:szCs w:val="24"/>
        </w:rPr>
      </w:pPr>
    </w:p>
    <w:p w:rsidR="00B313B3" w:rsidP="00B313B3" w14:paraId="526E6B04" w14:textId="77777777">
      <w:pPr>
        <w:spacing w:after="0" w:line="240" w:lineRule="auto"/>
        <w:ind w:firstLine="720"/>
        <w:jc w:val="center"/>
        <w:rPr>
          <w:rFonts w:ascii="Times New Roman" w:hAnsi="Times New Roman" w:cs="Times New Roman"/>
          <w:sz w:val="24"/>
          <w:szCs w:val="24"/>
        </w:rPr>
      </w:pPr>
    </w:p>
    <w:p w:rsidR="000A5F10" w:rsidP="00B313B3" w14:paraId="0B1A871D" w14:textId="41CE93F0">
      <w:pPr>
        <w:spacing w:after="0" w:line="24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The Them of Blindness</w:t>
      </w:r>
    </w:p>
    <w:p w:rsidR="000A5F10" w:rsidP="00B313B3" w14:paraId="3CB3D95A" w14:textId="3A7C6FF5">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0A5F10" w:rsidP="00B313B3" w14:paraId="52DFE677" w14:textId="32C39EF6">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A5F10" w:rsidP="00B313B3" w14:paraId="13065DDD" w14:textId="77777777">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0A5F10" w:rsidP="00B313B3" w14:paraId="15B6218E" w14:textId="6EB320C4">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Theme of Blindness </w:t>
      </w:r>
    </w:p>
    <w:p w:rsidR="00664DDC" w:rsidRPr="000A5F10" w:rsidP="00B313B3" w14:paraId="447F1FCD" w14:textId="126A17AA">
      <w:pPr>
        <w:spacing w:after="0" w:line="240" w:lineRule="auto"/>
        <w:ind w:firstLine="720"/>
        <w:jc w:val="both"/>
        <w:rPr>
          <w:rFonts w:ascii="Times New Roman" w:hAnsi="Times New Roman" w:cs="Times New Roman"/>
          <w:sz w:val="24"/>
          <w:szCs w:val="24"/>
        </w:rPr>
      </w:pPr>
      <w:r w:rsidRPr="000A5F10">
        <w:rPr>
          <w:rFonts w:ascii="Times New Roman" w:hAnsi="Times New Roman" w:cs="Times New Roman"/>
          <w:sz w:val="24"/>
          <w:szCs w:val="24"/>
        </w:rPr>
        <w:t>Blindness is the lack of ability to see using the human eye. But for Shakespeare, blindness is just but the mental flaws that are possessed by people</w:t>
      </w:r>
      <w:r w:rsidRPr="000A5F10" w:rsidR="000A5F10">
        <w:rPr>
          <w:rFonts w:ascii="Times New Roman" w:hAnsi="Times New Roman" w:cs="Times New Roman"/>
          <w:sz w:val="24"/>
          <w:szCs w:val="24"/>
        </w:rPr>
        <w:t xml:space="preserve">. </w:t>
      </w:r>
      <w:r w:rsidRPr="000A5F10">
        <w:rPr>
          <w:rFonts w:ascii="Times New Roman" w:hAnsi="Times New Roman" w:cs="Times New Roman"/>
          <w:sz w:val="24"/>
          <w:szCs w:val="24"/>
        </w:rPr>
        <w:t>The prime examples that Shakespeare uses to explain the theme of blindness are Gloucester, Albany, and King Lear. All three characters made poor and regrettable decisions due to blindness. King Lear was the most affected by blindness since he held a higher position in society. His blindness is seen when his two daughters lie to him at the beginning of the play and also where he is unable to see that Cordelia had genuine love for him which led to her being sent away from the territory that Lear ruled.  "for we Have no such daughter, nor shall ever see That face of her again. Therefore, be gone Without our grace, our love, our benison." (Act I, Sc I, Ln 265-267</w:t>
      </w:r>
      <w:r w:rsidRPr="000A5F10" w:rsidR="000A5F10">
        <w:rPr>
          <w:rFonts w:ascii="Times New Roman" w:hAnsi="Times New Roman" w:cs="Times New Roman"/>
          <w:sz w:val="24"/>
          <w:szCs w:val="24"/>
        </w:rPr>
        <w:t xml:space="preserve">). </w:t>
      </w:r>
      <w:r w:rsidRPr="000A5F10" w:rsidR="00DF533D">
        <w:rPr>
          <w:rFonts w:ascii="Times New Roman" w:hAnsi="Times New Roman" w:cs="Times New Roman"/>
          <w:sz w:val="24"/>
          <w:szCs w:val="24"/>
        </w:rPr>
        <w:t>Nevertheless, King Lear's selfishness makes the audience believe that he is still blind even at the end of the play since he only recounts the things that have been done to him and not what evil he has committed to other</w:t>
      </w:r>
      <w:r w:rsidRPr="000A5F10" w:rsidR="001C26A7">
        <w:rPr>
          <w:rFonts w:ascii="Times New Roman" w:hAnsi="Times New Roman" w:cs="Times New Roman"/>
          <w:sz w:val="24"/>
          <w:szCs w:val="24"/>
        </w:rPr>
        <w:t xml:space="preserve">. </w:t>
      </w:r>
    </w:p>
    <w:p w:rsidR="001C26A7" w:rsidRPr="000A5F10" w:rsidP="00B313B3" w14:paraId="19336EA5" w14:textId="7C1B8AEC">
      <w:pPr>
        <w:spacing w:after="0" w:line="240" w:lineRule="auto"/>
        <w:ind w:firstLine="720"/>
        <w:jc w:val="both"/>
        <w:rPr>
          <w:rFonts w:ascii="Times New Roman" w:hAnsi="Times New Roman" w:cs="Times New Roman"/>
          <w:sz w:val="24"/>
          <w:szCs w:val="24"/>
        </w:rPr>
      </w:pPr>
      <w:r w:rsidRPr="000A5F10">
        <w:rPr>
          <w:rFonts w:ascii="Times New Roman" w:hAnsi="Times New Roman" w:cs="Times New Roman"/>
          <w:sz w:val="24"/>
          <w:szCs w:val="24"/>
        </w:rPr>
        <w:t>Gloucester’s blindness is seen when he is unable to see the goodness in his loving son Edgar and Edmund</w:t>
      </w:r>
      <w:r w:rsidR="00FA1F6B">
        <w:rPr>
          <w:rFonts w:ascii="Times New Roman" w:hAnsi="Times New Roman" w:cs="Times New Roman"/>
          <w:sz w:val="24"/>
          <w:szCs w:val="24"/>
        </w:rPr>
        <w:t>’s evil motives</w:t>
      </w:r>
      <w:r w:rsidRPr="000A5F10">
        <w:rPr>
          <w:rFonts w:ascii="Times New Roman" w:hAnsi="Times New Roman" w:cs="Times New Roman"/>
          <w:sz w:val="24"/>
          <w:szCs w:val="24"/>
        </w:rPr>
        <w:t xml:space="preserve">. He believed that Edgar was planning to kill him by accepting the lies of Edmund in a forged letter. </w:t>
      </w:r>
      <w:r w:rsidR="00C368A8">
        <w:rPr>
          <w:rFonts w:ascii="Times New Roman" w:hAnsi="Times New Roman" w:cs="Times New Roman"/>
          <w:sz w:val="24"/>
          <w:szCs w:val="24"/>
        </w:rPr>
        <w:t xml:space="preserve">It was for this reason that Gloucester disowned Edgar who was the most loving son. Close to the end of the play, Edger saves his father’s life while he pretended to be a Poor Tom a fact that made his father love him to the end. </w:t>
      </w:r>
      <w:r w:rsidRPr="000A5F10">
        <w:rPr>
          <w:rFonts w:ascii="Times New Roman" w:hAnsi="Times New Roman" w:cs="Times New Roman"/>
          <w:sz w:val="24"/>
          <w:szCs w:val="24"/>
        </w:rPr>
        <w:t>Later on, the Duke of Cornwall plucks out his eyes leaving him physically blind</w:t>
      </w:r>
      <w:r w:rsidR="00C368A8">
        <w:rPr>
          <w:rFonts w:ascii="Times New Roman" w:hAnsi="Times New Roman" w:cs="Times New Roman"/>
          <w:sz w:val="24"/>
          <w:szCs w:val="24"/>
        </w:rPr>
        <w:t xml:space="preserve">. There were only minimal consequences of the blindness of </w:t>
      </w:r>
      <w:r w:rsidR="00066275">
        <w:rPr>
          <w:rFonts w:ascii="Times New Roman" w:hAnsi="Times New Roman" w:cs="Times New Roman"/>
          <w:sz w:val="24"/>
          <w:szCs w:val="24"/>
        </w:rPr>
        <w:t>Gloucester</w:t>
      </w:r>
      <w:r w:rsidR="00C368A8">
        <w:rPr>
          <w:rFonts w:ascii="Times New Roman" w:hAnsi="Times New Roman" w:cs="Times New Roman"/>
          <w:sz w:val="24"/>
          <w:szCs w:val="24"/>
        </w:rPr>
        <w:t xml:space="preserve"> throughout the play even he became the only one who dies due to his mental inability to see things.  
</w:t>
      </w:r>
    </w:p>
    <w:p w:rsidR="00412AEE" w:rsidP="00B313B3" w14:paraId="7676F65C" w14:textId="7E70F289">
      <w:pPr>
        <w:spacing w:after="0" w:line="240" w:lineRule="auto"/>
        <w:ind w:firstLine="720"/>
        <w:jc w:val="both"/>
        <w:rPr>
          <w:rFonts w:ascii="Times New Roman" w:hAnsi="Times New Roman" w:cs="Times New Roman"/>
          <w:sz w:val="24"/>
          <w:szCs w:val="24"/>
        </w:rPr>
      </w:pPr>
      <w:r w:rsidRPr="000A5F10">
        <w:rPr>
          <w:rFonts w:ascii="Times New Roman" w:hAnsi="Times New Roman" w:cs="Times New Roman"/>
          <w:sz w:val="24"/>
          <w:szCs w:val="24"/>
        </w:rPr>
        <w:t>Finally, Albany's was blindness short-lived and</w:t>
      </w:r>
      <w:r w:rsidR="00C368A8">
        <w:rPr>
          <w:rFonts w:ascii="Times New Roman" w:hAnsi="Times New Roman" w:cs="Times New Roman"/>
          <w:sz w:val="24"/>
          <w:szCs w:val="24"/>
        </w:rPr>
        <w:t xml:space="preserve"> was caused by the excessive </w:t>
      </w:r>
      <w:r w:rsidR="00066275">
        <w:rPr>
          <w:rFonts w:ascii="Times New Roman" w:hAnsi="Times New Roman" w:cs="Times New Roman"/>
          <w:sz w:val="24"/>
          <w:szCs w:val="24"/>
        </w:rPr>
        <w:t>love</w:t>
      </w:r>
      <w:r w:rsidR="00C368A8">
        <w:rPr>
          <w:rFonts w:ascii="Times New Roman" w:hAnsi="Times New Roman" w:cs="Times New Roman"/>
          <w:sz w:val="24"/>
          <w:szCs w:val="24"/>
        </w:rPr>
        <w:t xml:space="preserve"> he had </w:t>
      </w:r>
      <w:r w:rsidR="00066275">
        <w:rPr>
          <w:rFonts w:ascii="Times New Roman" w:hAnsi="Times New Roman" w:cs="Times New Roman"/>
          <w:sz w:val="24"/>
          <w:szCs w:val="24"/>
        </w:rPr>
        <w:t xml:space="preserve">toward Goneril. </w:t>
      </w:r>
      <w:r w:rsidRPr="000A5F10">
        <w:rPr>
          <w:rFonts w:ascii="Times New Roman" w:hAnsi="Times New Roman" w:cs="Times New Roman"/>
          <w:sz w:val="24"/>
          <w:szCs w:val="24"/>
        </w:rPr>
        <w:t xml:space="preserve"> </w:t>
      </w:r>
      <w:r w:rsidR="00066275">
        <w:rPr>
          <w:rFonts w:ascii="Times New Roman" w:hAnsi="Times New Roman" w:cs="Times New Roman"/>
          <w:sz w:val="24"/>
          <w:szCs w:val="24"/>
        </w:rPr>
        <w:t>More saw i</w:t>
      </w:r>
      <w:r w:rsidRPr="000A5F10">
        <w:rPr>
          <w:rFonts w:ascii="Times New Roman" w:hAnsi="Times New Roman" w:cs="Times New Roman"/>
          <w:sz w:val="24"/>
          <w:szCs w:val="24"/>
        </w:rPr>
        <w:t xml:space="preserve">t was due to his inability to see evil and greedy in Goneril. He was cured by Edgar </w:t>
      </w:r>
      <w:r w:rsidRPr="000A5F10" w:rsidR="000A5F10">
        <w:rPr>
          <w:rFonts w:ascii="Times New Roman" w:hAnsi="Times New Roman" w:cs="Times New Roman"/>
          <w:sz w:val="24"/>
          <w:szCs w:val="24"/>
        </w:rPr>
        <w:t xml:space="preserve">when he makes a list of all the evil plans of Goneril. </w:t>
      </w:r>
      <w:r w:rsidR="00066275">
        <w:rPr>
          <w:rFonts w:ascii="Times New Roman" w:hAnsi="Times New Roman" w:cs="Times New Roman"/>
          <w:sz w:val="24"/>
          <w:szCs w:val="24"/>
        </w:rPr>
        <w:t xml:space="preserve">At some points, he showed how much he never liked the actions of Goneril, but after all, he was never ready to challenge her. Albany could not discern the evil that Goneril possessed due to the Love he had for her. Goneril was means and greedy as it was shown when she feeds Albany with lies that led him to kick Lear out of their house. Goneril was also cheating on Albany and was already planning to execute him, but blindness due to love could not allow him to see that. After Edger treated Albany through a note that listed all the evil plans and deeds of Goneril, Albany realized and immediately he regained sight. </w:t>
      </w:r>
      <w:r w:rsidRPr="00066275" w:rsidR="00066275">
        <w:rPr>
          <w:rFonts w:ascii="Times New Roman" w:hAnsi="Times New Roman" w:cs="Times New Roman"/>
          <w:sz w:val="24"/>
          <w:szCs w:val="24"/>
        </w:rPr>
        <w:t xml:space="preserve">"O Goneril, </w:t>
      </w:r>
      <w:r w:rsidRPr="00066275" w:rsidR="00066275">
        <w:rPr>
          <w:rFonts w:ascii="Times New Roman" w:hAnsi="Times New Roman" w:cs="Times New Roman"/>
          <w:sz w:val="24"/>
          <w:szCs w:val="24"/>
        </w:rPr>
        <w:t>you</w:t>
      </w:r>
      <w:r w:rsidRPr="00066275" w:rsidR="00066275">
        <w:rPr>
          <w:rFonts w:ascii="Times New Roman" w:hAnsi="Times New Roman" w:cs="Times New Roman"/>
          <w:sz w:val="24"/>
          <w:szCs w:val="24"/>
        </w:rPr>
        <w:t xml:space="preserve"> are not worth the dust which the rude wind Blows in your face!" (Act IV, Sc II, Ln 29-31)</w:t>
      </w:r>
      <w:r w:rsidR="00066275">
        <w:rPr>
          <w:rFonts w:ascii="Times New Roman" w:hAnsi="Times New Roman" w:cs="Times New Roman"/>
          <w:sz w:val="24"/>
          <w:szCs w:val="24"/>
        </w:rPr>
        <w:t xml:space="preserve">. Compared to Gloucester and Lear, </w:t>
      </w:r>
      <w:r w:rsidR="00B313B3">
        <w:rPr>
          <w:rFonts w:ascii="Times New Roman" w:hAnsi="Times New Roman" w:cs="Times New Roman"/>
          <w:sz w:val="24"/>
          <w:szCs w:val="24"/>
        </w:rPr>
        <w:t>there was no much suffering in the case of Albany due to blindness. We managed his battles with much energy and also became the long-standing leader of the kingdom that once belonged to learn.
</w:t>
      </w:r>
    </w:p>
    <w:p w:rsidR="000A5F10" w:rsidP="00B313B3" w14:paraId="46F13F2E" w14:textId="7777777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br/>
      </w:r>
    </w:p>
    <w:p w:rsidR="000A5F10" w:rsidP="00B313B3" w14:paraId="2EB7782C" w14:textId="77777777">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0A5F10" w:rsidP="00B313B3" w14:paraId="640EA94E" w14:textId="7EA31631">
      <w:pPr>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A5F10" w:rsidRPr="000A5F10" w:rsidP="00B313B3" w14:paraId="02188E5D" w14:textId="77777777">
      <w:pPr>
        <w:spacing w:after="0" w:line="240" w:lineRule="auto"/>
        <w:ind w:left="720" w:hanging="720"/>
        <w:rPr>
          <w:rFonts w:ascii="Times New Roman" w:eastAsia="Times New Roman" w:hAnsi="Times New Roman" w:cs="Times New Roman"/>
          <w:sz w:val="24"/>
          <w:szCs w:val="24"/>
        </w:rPr>
      </w:pPr>
      <w:r w:rsidRPr="000A5F10">
        <w:rPr>
          <w:rFonts w:ascii="Times New Roman" w:eastAsia="Times New Roman" w:hAnsi="Times New Roman" w:cs="Times New Roman"/>
          <w:sz w:val="24"/>
          <w:szCs w:val="24"/>
        </w:rPr>
        <w:t xml:space="preserve">Booth, S., &amp; Shakespeare, W. (1983). </w:t>
      </w:r>
      <w:r w:rsidRPr="000A5F10">
        <w:rPr>
          <w:rFonts w:ascii="Times New Roman" w:eastAsia="Times New Roman" w:hAnsi="Times New Roman" w:cs="Times New Roman"/>
          <w:i/>
          <w:iCs/>
          <w:sz w:val="24"/>
          <w:szCs w:val="24"/>
        </w:rPr>
        <w:t>King Lear, Macbeth, Indefinition, and Tragedy</w:t>
      </w:r>
      <w:r w:rsidRPr="000A5F10">
        <w:rPr>
          <w:rFonts w:ascii="Times New Roman" w:eastAsia="Times New Roman" w:hAnsi="Times New Roman" w:cs="Times New Roman"/>
          <w:sz w:val="24"/>
          <w:szCs w:val="24"/>
        </w:rPr>
        <w:t xml:space="preserve"> (p. 81). New Haven: Yale University Press.</w:t>
      </w:r>
    </w:p>
    <w:p w:rsidR="000A5F10" w:rsidRPr="000A5F10" w:rsidP="00B313B3" w14:paraId="5197569A" w14:textId="77777777">
      <w:pPr>
        <w:spacing w:after="0" w:line="240" w:lineRule="auto"/>
        <w:ind w:firstLine="720"/>
        <w:jc w:val="center"/>
        <w:rPr>
          <w:rFonts w:ascii="Times New Roman" w:hAnsi="Times New Roman" w:cs="Times New Roman"/>
          <w:sz w:val="24"/>
          <w:szCs w:val="24"/>
        </w:rPr>
      </w:pPr>
    </w:p>
    <w:sectPr w:rsidSect="000A5F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8036292"/>
      <w:docPartObj>
        <w:docPartGallery w:val="Page Numbers (Top of Page)"/>
        <w:docPartUnique/>
      </w:docPartObj>
    </w:sdtPr>
    <w:sdtEndPr>
      <w:rPr>
        <w:rFonts w:ascii="Times New Roman" w:hAnsi="Times New Roman" w:cs="Times New Roman"/>
        <w:noProof/>
        <w:sz w:val="24"/>
        <w:szCs w:val="24"/>
      </w:rPr>
    </w:sdtEndPr>
    <w:sdtContent>
      <w:p w:rsidR="000A5F10" w:rsidRPr="000A5F10" w:rsidP="000A5F10" w14:paraId="2664D1CD" w14:textId="048C7FC7">
        <w:pPr>
          <w:pStyle w:val="Header"/>
          <w:rPr>
            <w:rFonts w:ascii="Times New Roman" w:hAnsi="Times New Roman" w:cs="Times New Roman"/>
            <w:sz w:val="24"/>
            <w:szCs w:val="24"/>
          </w:rPr>
        </w:pPr>
        <w:r>
          <w:rPr>
            <w:rFonts w:ascii="Times New Roman" w:hAnsi="Times New Roman" w:cs="Times New Roman"/>
            <w:sz w:val="24"/>
            <w:szCs w:val="24"/>
          </w:rPr>
          <w:t>THE THEM OF BLINDNESS</w:t>
        </w:r>
        <w:r>
          <w:rPr>
            <w:rFonts w:ascii="Times New Roman" w:hAnsi="Times New Roman" w:cs="Times New Roman"/>
            <w:sz w:val="24"/>
            <w:szCs w:val="24"/>
          </w:rPr>
          <w:tab/>
        </w:r>
        <w:r>
          <w:rPr>
            <w:rFonts w:ascii="Times New Roman" w:hAnsi="Times New Roman" w:cs="Times New Roman"/>
            <w:sz w:val="24"/>
            <w:szCs w:val="24"/>
          </w:rPr>
          <w:tab/>
        </w:r>
        <w:r w:rsidRPr="000A5F10">
          <w:rPr>
            <w:rFonts w:ascii="Times New Roman" w:hAnsi="Times New Roman" w:cs="Times New Roman"/>
            <w:sz w:val="24"/>
            <w:szCs w:val="24"/>
          </w:rPr>
          <w:fldChar w:fldCharType="begin"/>
        </w:r>
        <w:r w:rsidRPr="000A5F10">
          <w:rPr>
            <w:rFonts w:ascii="Times New Roman" w:hAnsi="Times New Roman" w:cs="Times New Roman"/>
            <w:sz w:val="24"/>
            <w:szCs w:val="24"/>
          </w:rPr>
          <w:instrText xml:space="preserve"> PAGE   \* MERGEFORMAT </w:instrText>
        </w:r>
        <w:r w:rsidRPr="000A5F10">
          <w:rPr>
            <w:rFonts w:ascii="Times New Roman" w:hAnsi="Times New Roman" w:cs="Times New Roman"/>
            <w:sz w:val="24"/>
            <w:szCs w:val="24"/>
          </w:rPr>
          <w:fldChar w:fldCharType="separate"/>
        </w:r>
        <w:r w:rsidRPr="000A5F10">
          <w:rPr>
            <w:rFonts w:ascii="Times New Roman" w:hAnsi="Times New Roman" w:cs="Times New Roman"/>
            <w:noProof/>
            <w:sz w:val="24"/>
            <w:szCs w:val="24"/>
          </w:rPr>
          <w:t>2</w:t>
        </w:r>
        <w:r w:rsidRPr="000A5F10">
          <w:rPr>
            <w:rFonts w:ascii="Times New Roman" w:hAnsi="Times New Roman" w:cs="Times New Roman"/>
            <w:noProof/>
            <w:sz w:val="24"/>
            <w:szCs w:val="24"/>
          </w:rPr>
          <w:fldChar w:fldCharType="end"/>
        </w:r>
      </w:p>
    </w:sdtContent>
  </w:sdt>
  <w:p w:rsidR="000A5F10" w:rsidRPr="000A5F10" w:rsidP="000A5F10" w14:paraId="2CCD4E60" w14:textId="2C9F3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F10" w:rsidRPr="000A5F10" w:rsidP="000A5F10" w14:paraId="189D0B82" w14:textId="3DD3C3D3">
    <w:pPr>
      <w:spacing w:after="0" w:line="480" w:lineRule="auto"/>
      <w:rPr>
        <w:rFonts w:ascii="Times New Roman" w:hAnsi="Times New Roman" w:cs="Times New Roman"/>
        <w:sz w:val="24"/>
        <w:szCs w:val="24"/>
      </w:rPr>
    </w:pPr>
    <w:r>
      <w:rPr>
        <w:rFonts w:ascii="Times New Roman" w:hAnsi="Times New Roman" w:cs="Times New Roman"/>
        <w:sz w:val="24"/>
        <w:szCs w:val="24"/>
      </w:rPr>
      <w:t>Running head: THE THEM OF BLINDNESS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039"/>
    <w:rsid w:val="00066275"/>
    <w:rsid w:val="000A5F10"/>
    <w:rsid w:val="001C26A7"/>
    <w:rsid w:val="00396066"/>
    <w:rsid w:val="003F6039"/>
    <w:rsid w:val="00412AEE"/>
    <w:rsid w:val="00664DDC"/>
    <w:rsid w:val="00B313B3"/>
    <w:rsid w:val="00B66C3C"/>
    <w:rsid w:val="00C368A8"/>
    <w:rsid w:val="00DF533D"/>
    <w:rsid w:val="00F6242C"/>
    <w:rsid w:val="00FA1F6B"/>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F6C1D1A-3915-4B93-B652-CCF9368B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F10"/>
  </w:style>
  <w:style w:type="paragraph" w:styleId="Footer">
    <w:name w:val="footer"/>
    <w:basedOn w:val="Normal"/>
    <w:link w:val="FooterChar"/>
    <w:uiPriority w:val="99"/>
    <w:unhideWhenUsed/>
    <w:rsid w:val="000A5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5</cp:revision>
  <dcterms:created xsi:type="dcterms:W3CDTF">2019-04-03T09:41:00Z</dcterms:created>
  <dcterms:modified xsi:type="dcterms:W3CDTF">2019-04-05T03:43:00Z</dcterms:modified>
</cp:coreProperties>
</file>